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38" w:rsidRPr="00D1403A" w:rsidRDefault="008657FA" w:rsidP="00542F87">
      <w:pPr>
        <w:spacing w:before="120" w:after="120" w:line="240" w:lineRule="auto"/>
        <w:jc w:val="both"/>
        <w:rPr>
          <w:rFonts w:asciiTheme="minorHAnsi" w:hAnsiTheme="minorHAnsi"/>
          <w:b/>
          <w:bCs/>
          <w:sz w:val="24"/>
          <w:szCs w:val="24"/>
        </w:rPr>
      </w:pPr>
      <w:r w:rsidRPr="00D1403A">
        <w:rPr>
          <w:rFonts w:asciiTheme="minorHAnsi" w:hAnsiTheme="minorHAnsi"/>
          <w:noProof/>
          <w:sz w:val="24"/>
          <w:szCs w:val="24"/>
          <w:lang w:eastAsia="tr-TR"/>
        </w:rPr>
        <w:drawing>
          <wp:anchor distT="0" distB="0" distL="114300" distR="114300" simplePos="0" relativeHeight="251658240" behindDoc="0" locked="0" layoutInCell="1" allowOverlap="1" wp14:anchorId="3D28544C" wp14:editId="4F36AD5E">
            <wp:simplePos x="0" y="0"/>
            <wp:positionH relativeFrom="margin">
              <wp:posOffset>5069840</wp:posOffset>
            </wp:positionH>
            <wp:positionV relativeFrom="paragraph">
              <wp:posOffset>250825</wp:posOffset>
            </wp:positionV>
            <wp:extent cx="1336675" cy="552450"/>
            <wp:effectExtent l="0" t="0" r="0" b="0"/>
            <wp:wrapSquare wrapText="bothSides"/>
            <wp:docPr id="1" name="Resim 1" descr="Türkiye-AB 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ürkiye-AB bayr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F41" w:rsidRPr="00D1403A">
        <w:rPr>
          <w:rFonts w:asciiTheme="minorHAnsi" w:hAnsiTheme="minorHAnsi"/>
          <w:noProof/>
          <w:sz w:val="24"/>
          <w:szCs w:val="24"/>
          <w:lang w:eastAsia="tr-TR"/>
        </w:rPr>
        <w:drawing>
          <wp:anchor distT="0" distB="0" distL="114300" distR="114300" simplePos="0" relativeHeight="251659264" behindDoc="0" locked="0" layoutInCell="1" allowOverlap="1" wp14:anchorId="620D454D" wp14:editId="322876C3">
            <wp:simplePos x="0" y="0"/>
            <wp:positionH relativeFrom="page">
              <wp:posOffset>2922905</wp:posOffset>
            </wp:positionH>
            <wp:positionV relativeFrom="paragraph">
              <wp:posOffset>161925</wp:posOffset>
            </wp:positionV>
            <wp:extent cx="1771650" cy="1028700"/>
            <wp:effectExtent l="0" t="0" r="0" b="0"/>
            <wp:wrapSquare wrapText="bothSides"/>
            <wp:docPr id="2" name="Resim 2" descr="TK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DK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1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E38" w:rsidRPr="00D1403A">
        <w:rPr>
          <w:rFonts w:asciiTheme="minorHAnsi" w:hAnsiTheme="minorHAnsi" w:cs="Arial"/>
          <w:noProof/>
          <w:color w:val="646464"/>
          <w:sz w:val="24"/>
          <w:szCs w:val="24"/>
          <w:lang w:eastAsia="tr-TR"/>
        </w:rPr>
        <w:t xml:space="preserve">             </w:t>
      </w:r>
      <w:r>
        <w:rPr>
          <w:noProof/>
          <w:lang w:eastAsia="tr-TR"/>
        </w:rPr>
        <w:drawing>
          <wp:inline distT="0" distB="0" distL="0" distR="0" wp14:anchorId="6AD469CE" wp14:editId="71EBFC05">
            <wp:extent cx="1123950" cy="857250"/>
            <wp:effectExtent l="0" t="0" r="0" b="0"/>
            <wp:docPr id="3" name="Resim 3" descr="tarÄ±m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Ä±m bakanlÄ±ÄÄ± logo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r w:rsidR="00C17E38" w:rsidRPr="00D1403A">
        <w:rPr>
          <w:rFonts w:asciiTheme="minorHAnsi" w:hAnsiTheme="minorHAnsi" w:cs="Arial"/>
          <w:noProof/>
          <w:color w:val="646464"/>
          <w:sz w:val="24"/>
          <w:szCs w:val="24"/>
          <w:lang w:eastAsia="tr-TR"/>
        </w:rPr>
        <w:t xml:space="preserve">                           </w:t>
      </w:r>
      <w:r w:rsidR="00C17E38" w:rsidRPr="00D1403A">
        <w:rPr>
          <w:rFonts w:asciiTheme="minorHAnsi" w:hAnsiTheme="minorHAnsi"/>
          <w:b/>
          <w:bCs/>
          <w:sz w:val="24"/>
          <w:szCs w:val="24"/>
        </w:rPr>
        <w:t xml:space="preserve">                     </w:t>
      </w:r>
    </w:p>
    <w:p w:rsidR="00C17E38" w:rsidRPr="00D1403A" w:rsidRDefault="00C17E38" w:rsidP="00542F87">
      <w:pPr>
        <w:spacing w:before="120" w:after="120" w:line="240" w:lineRule="auto"/>
        <w:jc w:val="both"/>
        <w:rPr>
          <w:rFonts w:asciiTheme="minorHAnsi" w:hAnsiTheme="minorHAnsi"/>
          <w:b/>
          <w:bCs/>
          <w:sz w:val="24"/>
          <w:szCs w:val="24"/>
        </w:rPr>
      </w:pPr>
    </w:p>
    <w:p w:rsidR="00D82BDE" w:rsidRPr="008657FA" w:rsidRDefault="00D82BDE" w:rsidP="008657FA">
      <w:pPr>
        <w:spacing w:before="120" w:after="120" w:line="240" w:lineRule="auto"/>
        <w:jc w:val="center"/>
        <w:rPr>
          <w:rFonts w:asciiTheme="minorHAnsi" w:hAnsiTheme="minorHAnsi"/>
          <w:b/>
          <w:bCs/>
          <w:sz w:val="24"/>
          <w:szCs w:val="24"/>
        </w:rPr>
      </w:pPr>
      <w:r w:rsidRPr="00D82BDE">
        <w:rPr>
          <w:rFonts w:ascii="Times New Roman" w:hAnsi="Times New Roman"/>
          <w:b/>
          <w:sz w:val="24"/>
          <w:szCs w:val="24"/>
        </w:rPr>
        <w:t>BEŞİNCİ BAŞVURU ÇAĞRI İLANI</w:t>
      </w:r>
    </w:p>
    <w:p w:rsidR="006C2936" w:rsidRPr="00E2216B" w:rsidRDefault="00D82BDE" w:rsidP="00542F87">
      <w:pPr>
        <w:pStyle w:val="AralkYok"/>
        <w:spacing w:before="120" w:after="120"/>
        <w:jc w:val="both"/>
        <w:rPr>
          <w:rFonts w:ascii="Times New Roman" w:hAnsi="Times New Roman"/>
          <w:sz w:val="24"/>
          <w:szCs w:val="24"/>
        </w:rPr>
      </w:pPr>
      <w:bookmarkStart w:id="0" w:name="_GoBack"/>
      <w:r w:rsidRPr="00E2216B">
        <w:rPr>
          <w:rFonts w:ascii="Times New Roman" w:hAnsi="Times New Roman"/>
          <w:sz w:val="24"/>
          <w:szCs w:val="24"/>
        </w:rPr>
        <w:t>Tarım ve Orman Bakanlığının ilgili kuruluşu olan Tarım ve Kırsal Kalkınmayı Destekleme Kurumu 16 Şubat 2019 tarihinde Beşinci Başvuru Çağrı İlanına çıkmış bulunmaktadır.</w:t>
      </w:r>
    </w:p>
    <w:bookmarkEnd w:id="0"/>
    <w:p w:rsidR="00D82BDE" w:rsidRPr="00E2216B" w:rsidRDefault="00E2216B" w:rsidP="00D82BDE">
      <w:pPr>
        <w:pStyle w:val="AralkYok"/>
        <w:spacing w:before="120" w:after="120"/>
        <w:jc w:val="both"/>
        <w:rPr>
          <w:rFonts w:ascii="Times New Roman" w:hAnsi="Times New Roman"/>
          <w:b/>
          <w:sz w:val="24"/>
          <w:szCs w:val="24"/>
        </w:rPr>
      </w:pPr>
      <w:r>
        <w:rPr>
          <w:rFonts w:ascii="Times New Roman" w:hAnsi="Times New Roman"/>
          <w:b/>
          <w:sz w:val="24"/>
          <w:szCs w:val="24"/>
        </w:rPr>
        <w:t>Desteklenecek Tedbirler v</w:t>
      </w:r>
      <w:r w:rsidRPr="00E2216B">
        <w:rPr>
          <w:rFonts w:ascii="Times New Roman" w:hAnsi="Times New Roman"/>
          <w:b/>
          <w:sz w:val="24"/>
          <w:szCs w:val="24"/>
        </w:rPr>
        <w:t xml:space="preserve">e Destek Bütçesi </w:t>
      </w:r>
    </w:p>
    <w:p w:rsidR="00E65961" w:rsidRPr="00E65961" w:rsidRDefault="00D82BDE" w:rsidP="00D82BDE">
      <w:pPr>
        <w:pStyle w:val="AralkYok"/>
        <w:spacing w:before="120" w:after="120"/>
        <w:jc w:val="both"/>
        <w:rPr>
          <w:rFonts w:ascii="Times New Roman" w:hAnsi="Times New Roman"/>
          <w:sz w:val="24"/>
          <w:szCs w:val="24"/>
        </w:rPr>
      </w:pPr>
      <w:r w:rsidRPr="00E65961">
        <w:rPr>
          <w:rFonts w:ascii="Times New Roman" w:hAnsi="Times New Roman"/>
          <w:sz w:val="24"/>
          <w:szCs w:val="24"/>
        </w:rPr>
        <w:t xml:space="preserve">Bu “Başvuru Çağrı İlanı” kapsamında sadece “Tarımsal İşletmelerin Fiziki Varlıklarına Yönelik Yatırımlar” tedbiri ile “Tarım ve Balıkçılık Ürünlerinin İşlenmesi ve Pazarlanması ile İlgili Fiziki Varlıklara Yönelik Yatırımlar” tedbiri kapsamında başvurular kabul edilecektir. </w:t>
      </w:r>
    </w:p>
    <w:p w:rsidR="00D82BDE" w:rsidRPr="00E65961" w:rsidRDefault="00D82BDE" w:rsidP="00D82BDE">
      <w:pPr>
        <w:pStyle w:val="AralkYok"/>
        <w:spacing w:before="120" w:after="120"/>
        <w:jc w:val="both"/>
        <w:rPr>
          <w:rFonts w:ascii="Times New Roman" w:hAnsi="Times New Roman"/>
          <w:color w:val="FF0000"/>
          <w:sz w:val="24"/>
          <w:szCs w:val="24"/>
        </w:rPr>
      </w:pPr>
      <w:r w:rsidRPr="00E65961">
        <w:rPr>
          <w:rFonts w:ascii="Times New Roman" w:hAnsi="Times New Roman"/>
          <w:sz w:val="24"/>
          <w:szCs w:val="24"/>
        </w:rPr>
        <w:t>Desteklen</w:t>
      </w:r>
      <w:r w:rsidR="00DB4548">
        <w:rPr>
          <w:rFonts w:ascii="Times New Roman" w:hAnsi="Times New Roman"/>
          <w:sz w:val="24"/>
          <w:szCs w:val="24"/>
        </w:rPr>
        <w:t xml:space="preserve">ecek sektörler, destek </w:t>
      </w:r>
      <w:proofErr w:type="gramStart"/>
      <w:r w:rsidR="00DB4548">
        <w:rPr>
          <w:rFonts w:ascii="Times New Roman" w:hAnsi="Times New Roman"/>
          <w:sz w:val="24"/>
          <w:szCs w:val="24"/>
        </w:rPr>
        <w:t>oranı ,</w:t>
      </w:r>
      <w:r w:rsidRPr="00E65961">
        <w:rPr>
          <w:rFonts w:ascii="Times New Roman" w:hAnsi="Times New Roman"/>
          <w:sz w:val="24"/>
          <w:szCs w:val="24"/>
        </w:rPr>
        <w:t>destek</w:t>
      </w:r>
      <w:proofErr w:type="gramEnd"/>
      <w:r w:rsidRPr="00E65961">
        <w:rPr>
          <w:rFonts w:ascii="Times New Roman" w:hAnsi="Times New Roman"/>
          <w:sz w:val="24"/>
          <w:szCs w:val="24"/>
        </w:rPr>
        <w:t xml:space="preserve"> bütçesi </w:t>
      </w:r>
      <w:r w:rsidR="00DB4548">
        <w:rPr>
          <w:rFonts w:ascii="Times New Roman" w:hAnsi="Times New Roman"/>
          <w:sz w:val="24"/>
          <w:szCs w:val="24"/>
        </w:rPr>
        <w:t xml:space="preserve"> ve başvuru tarihleri </w:t>
      </w:r>
      <w:r w:rsidRPr="00E65961">
        <w:rPr>
          <w:rFonts w:ascii="Times New Roman" w:hAnsi="Times New Roman"/>
          <w:sz w:val="24"/>
          <w:szCs w:val="24"/>
        </w:rPr>
        <w:t xml:space="preserve">şu şekildedir: </w:t>
      </w:r>
    </w:p>
    <w:tbl>
      <w:tblPr>
        <w:tblStyle w:val="TabloKlavuzu"/>
        <w:tblW w:w="10632" w:type="dxa"/>
        <w:tblInd w:w="-147" w:type="dxa"/>
        <w:tblLook w:val="04A0" w:firstRow="1" w:lastRow="0" w:firstColumn="1" w:lastColumn="0" w:noHBand="0" w:noVBand="1"/>
      </w:tblPr>
      <w:tblGrid>
        <w:gridCol w:w="2269"/>
        <w:gridCol w:w="2211"/>
        <w:gridCol w:w="1758"/>
        <w:gridCol w:w="1701"/>
        <w:gridCol w:w="2693"/>
      </w:tblGrid>
      <w:tr w:rsidR="008657FA" w:rsidRPr="00E2216B" w:rsidTr="00DB4548">
        <w:trPr>
          <w:trHeight w:val="517"/>
        </w:trPr>
        <w:tc>
          <w:tcPr>
            <w:tcW w:w="2269" w:type="dxa"/>
            <w:shd w:val="clear" w:color="auto" w:fill="E7E6E6" w:themeFill="background2"/>
          </w:tcPr>
          <w:p w:rsidR="008657FA" w:rsidRPr="008657FA" w:rsidRDefault="008657FA" w:rsidP="008657FA">
            <w:pPr>
              <w:spacing w:before="120" w:after="120" w:line="240" w:lineRule="auto"/>
              <w:jc w:val="center"/>
              <w:rPr>
                <w:rFonts w:ascii="Times New Roman" w:hAnsi="Times New Roman"/>
                <w:b/>
                <w:color w:val="000000"/>
                <w:sz w:val="18"/>
                <w:szCs w:val="18"/>
              </w:rPr>
            </w:pPr>
            <w:r w:rsidRPr="008657FA">
              <w:rPr>
                <w:rFonts w:ascii="Times New Roman" w:hAnsi="Times New Roman"/>
                <w:b/>
                <w:sz w:val="18"/>
                <w:szCs w:val="18"/>
              </w:rPr>
              <w:t>TEDBİR ADI</w:t>
            </w:r>
          </w:p>
        </w:tc>
        <w:tc>
          <w:tcPr>
            <w:tcW w:w="2211" w:type="dxa"/>
            <w:shd w:val="clear" w:color="auto" w:fill="E7E6E6" w:themeFill="background2"/>
          </w:tcPr>
          <w:p w:rsidR="008657FA" w:rsidRPr="008657FA" w:rsidRDefault="008657FA" w:rsidP="008657FA">
            <w:pPr>
              <w:spacing w:before="120" w:after="120" w:line="240" w:lineRule="auto"/>
              <w:jc w:val="center"/>
              <w:rPr>
                <w:rFonts w:ascii="Times New Roman" w:hAnsi="Times New Roman"/>
                <w:b/>
                <w:color w:val="000000"/>
                <w:sz w:val="18"/>
                <w:szCs w:val="18"/>
              </w:rPr>
            </w:pPr>
            <w:r w:rsidRPr="008657FA">
              <w:rPr>
                <w:rFonts w:ascii="Times New Roman" w:hAnsi="Times New Roman"/>
                <w:b/>
                <w:sz w:val="18"/>
                <w:szCs w:val="18"/>
              </w:rPr>
              <w:t>SEKTÖR ADI</w:t>
            </w:r>
          </w:p>
        </w:tc>
        <w:tc>
          <w:tcPr>
            <w:tcW w:w="1758" w:type="dxa"/>
            <w:shd w:val="clear" w:color="auto" w:fill="E7E6E6" w:themeFill="background2"/>
          </w:tcPr>
          <w:p w:rsidR="008657FA" w:rsidRPr="008657FA" w:rsidRDefault="008657FA" w:rsidP="008657FA">
            <w:pPr>
              <w:spacing w:before="120" w:after="120" w:line="240" w:lineRule="auto"/>
              <w:jc w:val="center"/>
              <w:rPr>
                <w:rFonts w:ascii="Times New Roman" w:hAnsi="Times New Roman"/>
                <w:b/>
                <w:color w:val="000000"/>
                <w:sz w:val="18"/>
                <w:szCs w:val="18"/>
              </w:rPr>
            </w:pPr>
            <w:r w:rsidRPr="008657FA">
              <w:rPr>
                <w:rFonts w:ascii="Times New Roman" w:hAnsi="Times New Roman"/>
                <w:b/>
                <w:sz w:val="18"/>
                <w:szCs w:val="18"/>
              </w:rPr>
              <w:t>DESTEK ORANI</w:t>
            </w:r>
          </w:p>
        </w:tc>
        <w:tc>
          <w:tcPr>
            <w:tcW w:w="1701" w:type="dxa"/>
            <w:shd w:val="clear" w:color="auto" w:fill="E7E6E6" w:themeFill="background2"/>
          </w:tcPr>
          <w:p w:rsidR="008657FA" w:rsidRPr="008657FA" w:rsidRDefault="008657FA" w:rsidP="008657FA">
            <w:pPr>
              <w:spacing w:before="120" w:after="120" w:line="240" w:lineRule="auto"/>
              <w:jc w:val="center"/>
              <w:rPr>
                <w:rFonts w:ascii="Times New Roman" w:hAnsi="Times New Roman"/>
                <w:b/>
                <w:color w:val="000000"/>
                <w:sz w:val="18"/>
                <w:szCs w:val="18"/>
              </w:rPr>
            </w:pPr>
            <w:r w:rsidRPr="008657FA">
              <w:rPr>
                <w:rFonts w:ascii="Times New Roman" w:hAnsi="Times New Roman"/>
                <w:b/>
                <w:sz w:val="18"/>
                <w:szCs w:val="18"/>
              </w:rPr>
              <w:t>TOPLAM DESTEK BÜTÇESİ (AVRO)</w:t>
            </w:r>
          </w:p>
        </w:tc>
        <w:tc>
          <w:tcPr>
            <w:tcW w:w="2693" w:type="dxa"/>
            <w:shd w:val="clear" w:color="auto" w:fill="E7E6E6" w:themeFill="background2"/>
          </w:tcPr>
          <w:p w:rsidR="008657FA" w:rsidRPr="008657FA" w:rsidRDefault="008657FA" w:rsidP="008657FA">
            <w:pPr>
              <w:spacing w:before="120" w:after="120" w:line="240" w:lineRule="auto"/>
              <w:jc w:val="center"/>
              <w:rPr>
                <w:rFonts w:ascii="Times New Roman" w:hAnsi="Times New Roman"/>
                <w:b/>
                <w:sz w:val="18"/>
                <w:szCs w:val="18"/>
              </w:rPr>
            </w:pPr>
            <w:r w:rsidRPr="008657FA">
              <w:rPr>
                <w:rFonts w:ascii="Times New Roman" w:hAnsi="Times New Roman"/>
                <w:b/>
                <w:sz w:val="18"/>
                <w:szCs w:val="18"/>
              </w:rPr>
              <w:t>BAŞVURU TARİHLERİ</w:t>
            </w:r>
          </w:p>
          <w:p w:rsidR="008657FA" w:rsidRPr="008657FA" w:rsidRDefault="008657FA" w:rsidP="008657FA">
            <w:pPr>
              <w:spacing w:before="120" w:after="120" w:line="240" w:lineRule="auto"/>
              <w:jc w:val="center"/>
              <w:rPr>
                <w:rFonts w:ascii="Times New Roman" w:hAnsi="Times New Roman"/>
                <w:b/>
                <w:color w:val="000000"/>
                <w:sz w:val="18"/>
                <w:szCs w:val="18"/>
              </w:rPr>
            </w:pPr>
          </w:p>
        </w:tc>
      </w:tr>
      <w:tr w:rsidR="008657FA" w:rsidRPr="00E2216B" w:rsidTr="00DB4548">
        <w:trPr>
          <w:trHeight w:val="330"/>
        </w:trPr>
        <w:tc>
          <w:tcPr>
            <w:tcW w:w="2269" w:type="dxa"/>
            <w:vMerge w:val="restart"/>
          </w:tcPr>
          <w:p w:rsidR="008657FA" w:rsidRDefault="008657FA" w:rsidP="008657FA">
            <w:pPr>
              <w:spacing w:before="120" w:after="120" w:line="240" w:lineRule="auto"/>
              <w:jc w:val="center"/>
              <w:rPr>
                <w:rFonts w:ascii="Times New Roman" w:hAnsi="Times New Roman"/>
                <w:b/>
                <w:sz w:val="18"/>
                <w:szCs w:val="18"/>
              </w:rPr>
            </w:pPr>
          </w:p>
          <w:p w:rsidR="008657FA" w:rsidRDefault="008657FA" w:rsidP="008657FA">
            <w:pPr>
              <w:spacing w:before="120" w:after="120" w:line="240" w:lineRule="auto"/>
              <w:jc w:val="center"/>
              <w:rPr>
                <w:rFonts w:ascii="Times New Roman" w:hAnsi="Times New Roman"/>
                <w:b/>
                <w:sz w:val="18"/>
                <w:szCs w:val="18"/>
              </w:rPr>
            </w:pPr>
          </w:p>
          <w:p w:rsidR="008657FA" w:rsidRDefault="008657FA" w:rsidP="008657FA">
            <w:pPr>
              <w:spacing w:before="120" w:after="120" w:line="240" w:lineRule="auto"/>
              <w:jc w:val="center"/>
              <w:rPr>
                <w:rFonts w:ascii="Times New Roman" w:hAnsi="Times New Roman"/>
                <w:b/>
                <w:sz w:val="18"/>
                <w:szCs w:val="18"/>
              </w:rPr>
            </w:pPr>
          </w:p>
          <w:p w:rsidR="008657FA" w:rsidRPr="00E2216B" w:rsidRDefault="008657FA" w:rsidP="008657FA">
            <w:pPr>
              <w:spacing w:before="120" w:after="120" w:line="240" w:lineRule="auto"/>
              <w:jc w:val="center"/>
              <w:rPr>
                <w:rFonts w:ascii="Times New Roman" w:hAnsi="Times New Roman"/>
                <w:b/>
                <w:sz w:val="18"/>
                <w:szCs w:val="18"/>
              </w:rPr>
            </w:pPr>
            <w:r w:rsidRPr="00E2216B">
              <w:rPr>
                <w:rFonts w:ascii="Times New Roman" w:hAnsi="Times New Roman"/>
                <w:b/>
                <w:sz w:val="18"/>
                <w:szCs w:val="18"/>
              </w:rPr>
              <w:t>Tarımsal İşletmelerin Fiziki Varlıklarına Yönelik Yatırımlar</w:t>
            </w:r>
          </w:p>
        </w:tc>
        <w:tc>
          <w:tcPr>
            <w:tcW w:w="2211" w:type="dxa"/>
          </w:tcPr>
          <w:p w:rsidR="008657FA" w:rsidRPr="00E2216B" w:rsidRDefault="008657FA" w:rsidP="008657FA">
            <w:pPr>
              <w:spacing w:before="120" w:after="120" w:line="240" w:lineRule="auto"/>
              <w:jc w:val="both"/>
              <w:rPr>
                <w:rFonts w:ascii="Times New Roman" w:hAnsi="Times New Roman"/>
                <w:color w:val="000000"/>
                <w:sz w:val="18"/>
                <w:szCs w:val="18"/>
              </w:rPr>
            </w:pPr>
            <w:r w:rsidRPr="00E2216B">
              <w:rPr>
                <w:rFonts w:ascii="Times New Roman" w:hAnsi="Times New Roman"/>
                <w:sz w:val="18"/>
                <w:szCs w:val="18"/>
              </w:rPr>
              <w:t>Süt Üreten Tarımsal İşletmeler</w:t>
            </w:r>
            <w:r>
              <w:rPr>
                <w:rFonts w:ascii="Times New Roman" w:hAnsi="Times New Roman"/>
                <w:sz w:val="18"/>
                <w:szCs w:val="18"/>
              </w:rPr>
              <w:t>(101-1)</w:t>
            </w:r>
          </w:p>
        </w:tc>
        <w:tc>
          <w:tcPr>
            <w:tcW w:w="1758" w:type="dxa"/>
            <w:vMerge w:val="restart"/>
          </w:tcPr>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B65FAB" w:rsidRDefault="00B65FAB"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r w:rsidRPr="00E2216B">
              <w:rPr>
                <w:rFonts w:asciiTheme="minorHAnsi" w:hAnsiTheme="minorHAnsi" w:cs="Arial"/>
                <w:color w:val="000000"/>
                <w:sz w:val="18"/>
                <w:szCs w:val="18"/>
              </w:rPr>
              <w:t>%40-70</w:t>
            </w:r>
          </w:p>
        </w:tc>
        <w:tc>
          <w:tcPr>
            <w:tcW w:w="1701" w:type="dxa"/>
            <w:vMerge w:val="restart"/>
          </w:tcPr>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B65FAB" w:rsidRDefault="00B65FAB"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r w:rsidRPr="00E2216B">
              <w:rPr>
                <w:rFonts w:asciiTheme="minorHAnsi" w:hAnsiTheme="minorHAnsi" w:cs="Arial"/>
                <w:color w:val="000000"/>
                <w:sz w:val="18"/>
                <w:szCs w:val="18"/>
              </w:rPr>
              <w:t>170.000.000</w:t>
            </w:r>
          </w:p>
        </w:tc>
        <w:tc>
          <w:tcPr>
            <w:tcW w:w="2693" w:type="dxa"/>
            <w:vMerge w:val="restart"/>
          </w:tcPr>
          <w:p w:rsidR="00B65FAB" w:rsidRDefault="008657FA" w:rsidP="00B65FAB">
            <w:pPr>
              <w:spacing w:before="120" w:after="120" w:line="240" w:lineRule="auto"/>
              <w:jc w:val="both"/>
              <w:rPr>
                <w:rFonts w:ascii="Times New Roman" w:hAnsi="Times New Roman"/>
                <w:sz w:val="18"/>
                <w:szCs w:val="18"/>
              </w:rPr>
            </w:pPr>
            <w:r w:rsidRPr="00A64F41">
              <w:rPr>
                <w:rFonts w:ascii="Times New Roman" w:hAnsi="Times New Roman"/>
                <w:sz w:val="18"/>
                <w:szCs w:val="18"/>
              </w:rPr>
              <w:t xml:space="preserve">Başvurular 08.04.2019 tarihi saat </w:t>
            </w:r>
            <w:proofErr w:type="gramStart"/>
            <w:r w:rsidRPr="00A64F41">
              <w:rPr>
                <w:rFonts w:ascii="Times New Roman" w:hAnsi="Times New Roman"/>
                <w:sz w:val="18"/>
                <w:szCs w:val="18"/>
              </w:rPr>
              <w:t>09:00’dan</w:t>
            </w:r>
            <w:proofErr w:type="gramEnd"/>
            <w:r w:rsidRPr="00A64F41">
              <w:rPr>
                <w:rFonts w:ascii="Times New Roman" w:hAnsi="Times New Roman"/>
                <w:sz w:val="18"/>
                <w:szCs w:val="18"/>
              </w:rPr>
              <w:t xml:space="preserve"> itibaren yatırımın uygulanacağı ilde bulunan TKDK İl Koordinatörlüklerinde kabul edilmeye başlanacaktır.</w:t>
            </w:r>
          </w:p>
          <w:p w:rsidR="008657FA" w:rsidRPr="00B65FAB" w:rsidRDefault="008657FA" w:rsidP="00B65FAB">
            <w:pPr>
              <w:spacing w:before="120" w:after="120" w:line="240" w:lineRule="auto"/>
              <w:jc w:val="both"/>
              <w:rPr>
                <w:rFonts w:ascii="Times New Roman" w:hAnsi="Times New Roman"/>
                <w:sz w:val="18"/>
                <w:szCs w:val="18"/>
              </w:rPr>
            </w:pPr>
            <w:r w:rsidRPr="00A64F41">
              <w:rPr>
                <w:rFonts w:ascii="Times New Roman" w:hAnsi="Times New Roman"/>
                <w:sz w:val="18"/>
                <w:szCs w:val="18"/>
              </w:rPr>
              <w:t xml:space="preserve"> Online Proje Başvuru Sistemi 14.05.2019 tarihi saat </w:t>
            </w:r>
            <w:proofErr w:type="gramStart"/>
            <w:r w:rsidRPr="00A64F41">
              <w:rPr>
                <w:rFonts w:ascii="Times New Roman" w:hAnsi="Times New Roman"/>
                <w:sz w:val="18"/>
                <w:szCs w:val="18"/>
              </w:rPr>
              <w:t>21:00’da</w:t>
            </w:r>
            <w:proofErr w:type="gramEnd"/>
            <w:r w:rsidRPr="00A64F41">
              <w:rPr>
                <w:rFonts w:ascii="Times New Roman" w:hAnsi="Times New Roman"/>
                <w:sz w:val="18"/>
                <w:szCs w:val="18"/>
              </w:rPr>
              <w:t xml:space="preserve"> kapatılacaktır. Başvuruların son teslim tarihi 17.05.2019, saat </w:t>
            </w:r>
            <w:proofErr w:type="gramStart"/>
            <w:r w:rsidRPr="00A64F41">
              <w:rPr>
                <w:rFonts w:ascii="Times New Roman" w:hAnsi="Times New Roman"/>
                <w:sz w:val="18"/>
                <w:szCs w:val="18"/>
              </w:rPr>
              <w:t>18:00’dir</w:t>
            </w:r>
            <w:proofErr w:type="gramEnd"/>
            <w:r w:rsidRPr="00A64F41">
              <w:rPr>
                <w:rFonts w:ascii="Times New Roman" w:hAnsi="Times New Roman"/>
                <w:sz w:val="18"/>
                <w:szCs w:val="18"/>
              </w:rPr>
              <w:t>. Son teslim tarihinden sonra yapılacak başvurular kabul edilmeyecektir.</w:t>
            </w:r>
          </w:p>
        </w:tc>
      </w:tr>
      <w:tr w:rsidR="008657FA" w:rsidRPr="00E2216B" w:rsidTr="00DB4548">
        <w:trPr>
          <w:trHeight w:val="495"/>
        </w:trPr>
        <w:tc>
          <w:tcPr>
            <w:tcW w:w="2269"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211" w:type="dxa"/>
          </w:tcPr>
          <w:p w:rsidR="008657FA" w:rsidRPr="00E2216B" w:rsidRDefault="008657FA" w:rsidP="008657FA">
            <w:pPr>
              <w:spacing w:before="120" w:after="120" w:line="240" w:lineRule="auto"/>
              <w:jc w:val="both"/>
              <w:rPr>
                <w:rFonts w:ascii="Times New Roman" w:hAnsi="Times New Roman"/>
                <w:sz w:val="18"/>
                <w:szCs w:val="18"/>
              </w:rPr>
            </w:pPr>
            <w:r w:rsidRPr="00E2216B">
              <w:rPr>
                <w:rFonts w:ascii="Times New Roman" w:hAnsi="Times New Roman"/>
                <w:sz w:val="18"/>
                <w:szCs w:val="18"/>
              </w:rPr>
              <w:t>Kırmızı Et Üreten Tarımsal İşletmeler</w:t>
            </w:r>
            <w:r>
              <w:rPr>
                <w:rFonts w:ascii="Times New Roman" w:hAnsi="Times New Roman"/>
                <w:sz w:val="18"/>
                <w:szCs w:val="18"/>
              </w:rPr>
              <w:t>(101-2)</w:t>
            </w:r>
          </w:p>
        </w:tc>
        <w:tc>
          <w:tcPr>
            <w:tcW w:w="1758" w:type="dxa"/>
            <w:vMerge/>
          </w:tcPr>
          <w:p w:rsidR="008657FA" w:rsidRPr="008657FA" w:rsidRDefault="008657FA" w:rsidP="008657FA">
            <w:pPr>
              <w:spacing w:before="120" w:after="120" w:line="240" w:lineRule="auto"/>
              <w:jc w:val="center"/>
              <w:rPr>
                <w:rFonts w:asciiTheme="minorHAnsi" w:hAnsiTheme="minorHAnsi" w:cs="Arial"/>
                <w:color w:val="000000"/>
                <w:sz w:val="18"/>
                <w:szCs w:val="18"/>
              </w:rPr>
            </w:pPr>
          </w:p>
        </w:tc>
        <w:tc>
          <w:tcPr>
            <w:tcW w:w="1701"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693" w:type="dxa"/>
            <w:vMerge/>
          </w:tcPr>
          <w:p w:rsidR="008657FA" w:rsidRPr="00E2216B" w:rsidRDefault="008657FA" w:rsidP="008657FA">
            <w:pPr>
              <w:spacing w:before="120" w:after="120" w:line="240" w:lineRule="auto"/>
              <w:rPr>
                <w:rFonts w:asciiTheme="minorHAnsi" w:hAnsiTheme="minorHAnsi" w:cs="Arial"/>
                <w:color w:val="000000"/>
                <w:sz w:val="18"/>
                <w:szCs w:val="18"/>
              </w:rPr>
            </w:pPr>
          </w:p>
        </w:tc>
      </w:tr>
      <w:tr w:rsidR="008657FA" w:rsidRPr="00E2216B" w:rsidTr="00DB4548">
        <w:trPr>
          <w:trHeight w:val="480"/>
        </w:trPr>
        <w:tc>
          <w:tcPr>
            <w:tcW w:w="2269"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211" w:type="dxa"/>
          </w:tcPr>
          <w:p w:rsidR="008657FA" w:rsidRPr="00E2216B" w:rsidRDefault="008657FA" w:rsidP="008657FA">
            <w:pPr>
              <w:spacing w:before="120" w:after="120" w:line="240" w:lineRule="auto"/>
              <w:jc w:val="both"/>
              <w:rPr>
                <w:rFonts w:ascii="Times New Roman" w:hAnsi="Times New Roman"/>
                <w:sz w:val="18"/>
                <w:szCs w:val="18"/>
              </w:rPr>
            </w:pPr>
            <w:r w:rsidRPr="00E2216B">
              <w:rPr>
                <w:rFonts w:ascii="Times New Roman" w:hAnsi="Times New Roman"/>
                <w:sz w:val="18"/>
                <w:szCs w:val="18"/>
              </w:rPr>
              <w:t>Kanatlı Eti Üreten Tarımsal İşletmeler</w:t>
            </w:r>
            <w:r>
              <w:rPr>
                <w:rFonts w:ascii="Times New Roman" w:hAnsi="Times New Roman"/>
                <w:sz w:val="18"/>
                <w:szCs w:val="18"/>
              </w:rPr>
              <w:t>(101-3)</w:t>
            </w:r>
          </w:p>
        </w:tc>
        <w:tc>
          <w:tcPr>
            <w:tcW w:w="1758" w:type="dxa"/>
            <w:vMerge/>
          </w:tcPr>
          <w:p w:rsidR="008657FA" w:rsidRPr="008657FA" w:rsidRDefault="008657FA" w:rsidP="008657FA">
            <w:pPr>
              <w:spacing w:before="120" w:after="120" w:line="240" w:lineRule="auto"/>
              <w:jc w:val="center"/>
              <w:rPr>
                <w:rFonts w:asciiTheme="minorHAnsi" w:hAnsiTheme="minorHAnsi" w:cs="Arial"/>
                <w:color w:val="000000"/>
                <w:sz w:val="18"/>
                <w:szCs w:val="18"/>
              </w:rPr>
            </w:pPr>
          </w:p>
        </w:tc>
        <w:tc>
          <w:tcPr>
            <w:tcW w:w="1701"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693" w:type="dxa"/>
            <w:vMerge/>
          </w:tcPr>
          <w:p w:rsidR="008657FA" w:rsidRPr="00E2216B" w:rsidRDefault="008657FA" w:rsidP="008657FA">
            <w:pPr>
              <w:spacing w:before="120" w:after="120" w:line="240" w:lineRule="auto"/>
              <w:rPr>
                <w:rFonts w:asciiTheme="minorHAnsi" w:hAnsiTheme="minorHAnsi" w:cs="Arial"/>
                <w:color w:val="000000"/>
                <w:sz w:val="18"/>
                <w:szCs w:val="18"/>
              </w:rPr>
            </w:pPr>
          </w:p>
        </w:tc>
      </w:tr>
      <w:tr w:rsidR="008657FA" w:rsidRPr="00E2216B" w:rsidTr="00DB4548">
        <w:trPr>
          <w:trHeight w:val="660"/>
        </w:trPr>
        <w:tc>
          <w:tcPr>
            <w:tcW w:w="2269"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211" w:type="dxa"/>
          </w:tcPr>
          <w:p w:rsidR="008657FA" w:rsidRPr="00E2216B" w:rsidRDefault="008657FA" w:rsidP="008657FA">
            <w:pPr>
              <w:spacing w:before="120" w:after="120" w:line="240" w:lineRule="auto"/>
              <w:jc w:val="both"/>
              <w:rPr>
                <w:rFonts w:ascii="Times New Roman" w:hAnsi="Times New Roman"/>
                <w:sz w:val="18"/>
                <w:szCs w:val="18"/>
              </w:rPr>
            </w:pPr>
            <w:r w:rsidRPr="00E2216B">
              <w:rPr>
                <w:rFonts w:ascii="Times New Roman" w:hAnsi="Times New Roman"/>
                <w:sz w:val="18"/>
                <w:szCs w:val="18"/>
              </w:rPr>
              <w:t>Yumurta Üreten Tarımsal İşletmeler</w:t>
            </w:r>
            <w:r>
              <w:rPr>
                <w:rFonts w:ascii="Times New Roman" w:hAnsi="Times New Roman"/>
                <w:sz w:val="18"/>
                <w:szCs w:val="18"/>
              </w:rPr>
              <w:t>(101-4)</w:t>
            </w:r>
          </w:p>
        </w:tc>
        <w:tc>
          <w:tcPr>
            <w:tcW w:w="1758" w:type="dxa"/>
            <w:vMerge/>
          </w:tcPr>
          <w:p w:rsidR="008657FA" w:rsidRPr="008657FA" w:rsidRDefault="008657FA" w:rsidP="008657FA">
            <w:pPr>
              <w:spacing w:before="120" w:after="120" w:line="240" w:lineRule="auto"/>
              <w:jc w:val="center"/>
              <w:rPr>
                <w:rFonts w:asciiTheme="minorHAnsi" w:hAnsiTheme="minorHAnsi" w:cs="Arial"/>
                <w:color w:val="000000"/>
                <w:sz w:val="18"/>
                <w:szCs w:val="18"/>
              </w:rPr>
            </w:pPr>
          </w:p>
        </w:tc>
        <w:tc>
          <w:tcPr>
            <w:tcW w:w="1701"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693" w:type="dxa"/>
            <w:vMerge/>
          </w:tcPr>
          <w:p w:rsidR="008657FA" w:rsidRPr="00E2216B" w:rsidRDefault="008657FA" w:rsidP="008657FA">
            <w:pPr>
              <w:spacing w:before="120" w:after="120" w:line="240" w:lineRule="auto"/>
              <w:rPr>
                <w:rFonts w:asciiTheme="minorHAnsi" w:hAnsiTheme="minorHAnsi" w:cs="Arial"/>
                <w:color w:val="000000"/>
                <w:sz w:val="18"/>
                <w:szCs w:val="18"/>
              </w:rPr>
            </w:pPr>
          </w:p>
        </w:tc>
      </w:tr>
      <w:tr w:rsidR="008657FA" w:rsidRPr="00E2216B" w:rsidTr="00DB4548">
        <w:trPr>
          <w:trHeight w:val="510"/>
        </w:trPr>
        <w:tc>
          <w:tcPr>
            <w:tcW w:w="2269" w:type="dxa"/>
            <w:vMerge w:val="restart"/>
          </w:tcPr>
          <w:p w:rsidR="008657FA" w:rsidRDefault="008657FA" w:rsidP="008657FA">
            <w:pPr>
              <w:spacing w:before="120" w:after="120" w:line="240" w:lineRule="auto"/>
              <w:jc w:val="center"/>
              <w:rPr>
                <w:rFonts w:ascii="Times New Roman" w:hAnsi="Times New Roman"/>
                <w:b/>
                <w:sz w:val="18"/>
                <w:szCs w:val="18"/>
              </w:rPr>
            </w:pPr>
          </w:p>
          <w:p w:rsidR="008657FA" w:rsidRDefault="008657FA" w:rsidP="008657FA">
            <w:pPr>
              <w:spacing w:before="120" w:after="120" w:line="240" w:lineRule="auto"/>
              <w:jc w:val="center"/>
              <w:rPr>
                <w:rFonts w:ascii="Times New Roman" w:hAnsi="Times New Roman"/>
                <w:b/>
                <w:sz w:val="18"/>
                <w:szCs w:val="18"/>
              </w:rPr>
            </w:pPr>
          </w:p>
          <w:p w:rsidR="008657FA" w:rsidRDefault="008657FA" w:rsidP="008657FA">
            <w:pPr>
              <w:spacing w:before="120" w:after="120" w:line="240" w:lineRule="auto"/>
              <w:jc w:val="center"/>
              <w:rPr>
                <w:rFonts w:ascii="Times New Roman" w:hAnsi="Times New Roman"/>
                <w:b/>
                <w:sz w:val="18"/>
                <w:szCs w:val="18"/>
              </w:rPr>
            </w:pPr>
          </w:p>
          <w:p w:rsidR="008657FA" w:rsidRDefault="008657FA" w:rsidP="008657FA">
            <w:pPr>
              <w:spacing w:before="120" w:after="120" w:line="240" w:lineRule="auto"/>
              <w:jc w:val="center"/>
              <w:rPr>
                <w:rFonts w:ascii="Times New Roman" w:hAnsi="Times New Roman"/>
                <w:b/>
                <w:sz w:val="18"/>
                <w:szCs w:val="18"/>
              </w:rPr>
            </w:pPr>
          </w:p>
          <w:p w:rsidR="008657FA" w:rsidRPr="00E2216B" w:rsidRDefault="008657FA" w:rsidP="008657FA">
            <w:pPr>
              <w:spacing w:before="120" w:after="120" w:line="240" w:lineRule="auto"/>
              <w:jc w:val="center"/>
              <w:rPr>
                <w:rFonts w:ascii="Times New Roman" w:hAnsi="Times New Roman"/>
                <w:b/>
                <w:color w:val="000000"/>
                <w:sz w:val="18"/>
                <w:szCs w:val="18"/>
              </w:rPr>
            </w:pPr>
            <w:r w:rsidRPr="00E2216B">
              <w:rPr>
                <w:rFonts w:ascii="Times New Roman" w:hAnsi="Times New Roman"/>
                <w:b/>
                <w:sz w:val="18"/>
                <w:szCs w:val="18"/>
              </w:rPr>
              <w:t>Tarım ve Balıkçılık Ürünlerinin İşlenmesi ve Pazarlanması ile İlgili Fiziki Varlıklara Yönelik Yatırımlar (103)</w:t>
            </w:r>
          </w:p>
        </w:tc>
        <w:tc>
          <w:tcPr>
            <w:tcW w:w="2211" w:type="dxa"/>
          </w:tcPr>
          <w:p w:rsidR="008657FA" w:rsidRPr="00E2216B" w:rsidRDefault="008657FA" w:rsidP="008657FA">
            <w:pPr>
              <w:spacing w:before="120" w:after="120" w:line="240" w:lineRule="auto"/>
              <w:rPr>
                <w:rFonts w:asciiTheme="minorHAnsi" w:hAnsiTheme="minorHAnsi" w:cs="Arial"/>
                <w:color w:val="000000"/>
                <w:sz w:val="18"/>
                <w:szCs w:val="18"/>
              </w:rPr>
            </w:pPr>
            <w:r w:rsidRPr="00E2216B">
              <w:rPr>
                <w:sz w:val="18"/>
                <w:szCs w:val="18"/>
              </w:rPr>
              <w:t>Süt ve Süt Ürünlerinin İşlenmesi ve Pazarlanması</w:t>
            </w:r>
            <w:r>
              <w:rPr>
                <w:sz w:val="18"/>
                <w:szCs w:val="18"/>
              </w:rPr>
              <w:t>(103-1)</w:t>
            </w:r>
          </w:p>
        </w:tc>
        <w:tc>
          <w:tcPr>
            <w:tcW w:w="1758" w:type="dxa"/>
            <w:vMerge w:val="restart"/>
          </w:tcPr>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B65FAB" w:rsidRDefault="00B65FAB"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r w:rsidRPr="00E2216B">
              <w:rPr>
                <w:rFonts w:asciiTheme="minorHAnsi" w:hAnsiTheme="minorHAnsi" w:cs="Arial"/>
                <w:color w:val="000000"/>
                <w:sz w:val="18"/>
                <w:szCs w:val="18"/>
              </w:rPr>
              <w:t>%40-50</w:t>
            </w:r>
          </w:p>
        </w:tc>
        <w:tc>
          <w:tcPr>
            <w:tcW w:w="1701" w:type="dxa"/>
            <w:vMerge w:val="restart"/>
          </w:tcPr>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p>
          <w:p w:rsidR="00B65FAB" w:rsidRDefault="00B65FAB" w:rsidP="008657FA">
            <w:pPr>
              <w:spacing w:before="120" w:after="120" w:line="240" w:lineRule="auto"/>
              <w:jc w:val="center"/>
              <w:rPr>
                <w:rFonts w:asciiTheme="minorHAnsi" w:hAnsiTheme="minorHAnsi" w:cs="Arial"/>
                <w:color w:val="000000"/>
                <w:sz w:val="18"/>
                <w:szCs w:val="18"/>
              </w:rPr>
            </w:pPr>
          </w:p>
          <w:p w:rsidR="008657FA" w:rsidRPr="00E2216B" w:rsidRDefault="008657FA" w:rsidP="008657FA">
            <w:pPr>
              <w:spacing w:before="120" w:after="120" w:line="240" w:lineRule="auto"/>
              <w:jc w:val="center"/>
              <w:rPr>
                <w:rFonts w:asciiTheme="minorHAnsi" w:hAnsiTheme="minorHAnsi" w:cs="Arial"/>
                <w:color w:val="000000"/>
                <w:sz w:val="18"/>
                <w:szCs w:val="18"/>
              </w:rPr>
            </w:pPr>
            <w:r w:rsidRPr="00E2216B">
              <w:rPr>
                <w:rFonts w:asciiTheme="minorHAnsi" w:hAnsiTheme="minorHAnsi" w:cs="Arial"/>
                <w:color w:val="000000"/>
                <w:sz w:val="18"/>
                <w:szCs w:val="18"/>
              </w:rPr>
              <w:t>80.000.000</w:t>
            </w:r>
          </w:p>
        </w:tc>
        <w:tc>
          <w:tcPr>
            <w:tcW w:w="2693" w:type="dxa"/>
            <w:vMerge w:val="restart"/>
          </w:tcPr>
          <w:p w:rsidR="00B65FAB" w:rsidRDefault="008657FA" w:rsidP="00B65FAB">
            <w:pPr>
              <w:spacing w:before="120" w:after="120" w:line="240" w:lineRule="auto"/>
              <w:jc w:val="both"/>
              <w:rPr>
                <w:rFonts w:ascii="Times New Roman" w:hAnsi="Times New Roman"/>
                <w:sz w:val="18"/>
                <w:szCs w:val="18"/>
              </w:rPr>
            </w:pPr>
            <w:r w:rsidRPr="00A64F41">
              <w:rPr>
                <w:rFonts w:ascii="Times New Roman" w:hAnsi="Times New Roman"/>
                <w:sz w:val="18"/>
                <w:szCs w:val="18"/>
              </w:rPr>
              <w:t xml:space="preserve">Başvurular 08.04.2019 tarihi saat </w:t>
            </w:r>
            <w:proofErr w:type="gramStart"/>
            <w:r w:rsidRPr="00A64F41">
              <w:rPr>
                <w:rFonts w:ascii="Times New Roman" w:hAnsi="Times New Roman"/>
                <w:sz w:val="18"/>
                <w:szCs w:val="18"/>
              </w:rPr>
              <w:t>09:00’dan</w:t>
            </w:r>
            <w:proofErr w:type="gramEnd"/>
            <w:r w:rsidRPr="00A64F41">
              <w:rPr>
                <w:rFonts w:ascii="Times New Roman" w:hAnsi="Times New Roman"/>
                <w:sz w:val="18"/>
                <w:szCs w:val="18"/>
              </w:rPr>
              <w:t xml:space="preserve"> itibaren yatırımın uygulanacağı ilde bulunan TKDK İl Koordinatörlüklerinde kabul edilmeye başlanacaktır. </w:t>
            </w:r>
          </w:p>
          <w:p w:rsidR="008657FA" w:rsidRPr="00B65FAB" w:rsidRDefault="008657FA" w:rsidP="00B65FAB">
            <w:pPr>
              <w:spacing w:before="120" w:after="120" w:line="240" w:lineRule="auto"/>
              <w:jc w:val="both"/>
              <w:rPr>
                <w:rFonts w:ascii="Times New Roman" w:hAnsi="Times New Roman"/>
                <w:sz w:val="18"/>
                <w:szCs w:val="18"/>
              </w:rPr>
            </w:pPr>
            <w:r w:rsidRPr="00A64F41">
              <w:rPr>
                <w:rFonts w:ascii="Times New Roman" w:hAnsi="Times New Roman"/>
                <w:sz w:val="18"/>
                <w:szCs w:val="18"/>
              </w:rPr>
              <w:t xml:space="preserve">Online Proje Başvuru Sistemi 21.05.2019 tarihi saat </w:t>
            </w:r>
            <w:proofErr w:type="gramStart"/>
            <w:r w:rsidRPr="00A64F41">
              <w:rPr>
                <w:rFonts w:ascii="Times New Roman" w:hAnsi="Times New Roman"/>
                <w:sz w:val="18"/>
                <w:szCs w:val="18"/>
              </w:rPr>
              <w:t>21:00’da</w:t>
            </w:r>
            <w:proofErr w:type="gramEnd"/>
            <w:r w:rsidRPr="00A64F41">
              <w:rPr>
                <w:rFonts w:ascii="Times New Roman" w:hAnsi="Times New Roman"/>
                <w:sz w:val="18"/>
                <w:szCs w:val="18"/>
              </w:rPr>
              <w:t xml:space="preserve"> kapatılacaktır. Başvuruların son teslim tarihi 24.05.2019, saat </w:t>
            </w:r>
            <w:proofErr w:type="gramStart"/>
            <w:r w:rsidRPr="00A64F41">
              <w:rPr>
                <w:rFonts w:ascii="Times New Roman" w:hAnsi="Times New Roman"/>
                <w:sz w:val="18"/>
                <w:szCs w:val="18"/>
              </w:rPr>
              <w:t>18:00’dir</w:t>
            </w:r>
            <w:proofErr w:type="gramEnd"/>
            <w:r w:rsidRPr="00A64F41">
              <w:rPr>
                <w:rFonts w:ascii="Times New Roman" w:hAnsi="Times New Roman"/>
                <w:sz w:val="18"/>
                <w:szCs w:val="18"/>
              </w:rPr>
              <w:t>. Son teslim tarihinden sonra yapılacak başvurular kabul edilmeyecektir.</w:t>
            </w:r>
          </w:p>
        </w:tc>
      </w:tr>
      <w:tr w:rsidR="008657FA" w:rsidRPr="00E2216B" w:rsidTr="00DB4548">
        <w:trPr>
          <w:trHeight w:val="480"/>
        </w:trPr>
        <w:tc>
          <w:tcPr>
            <w:tcW w:w="2269"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211" w:type="dxa"/>
          </w:tcPr>
          <w:p w:rsidR="008657FA" w:rsidRPr="00E2216B" w:rsidRDefault="008657FA" w:rsidP="008657FA">
            <w:pPr>
              <w:spacing w:before="120" w:after="120" w:line="240" w:lineRule="auto"/>
              <w:rPr>
                <w:rFonts w:asciiTheme="minorHAnsi" w:hAnsiTheme="minorHAnsi" w:cs="Arial"/>
                <w:color w:val="000000"/>
                <w:sz w:val="18"/>
                <w:szCs w:val="18"/>
              </w:rPr>
            </w:pPr>
            <w:r w:rsidRPr="00E2216B">
              <w:rPr>
                <w:sz w:val="18"/>
                <w:szCs w:val="18"/>
              </w:rPr>
              <w:t>Kırmızı Et ve Et Ürünlerinin İşlenmesi ve Pazarlanması</w:t>
            </w:r>
            <w:r>
              <w:rPr>
                <w:sz w:val="18"/>
                <w:szCs w:val="18"/>
              </w:rPr>
              <w:t>(103-2)</w:t>
            </w:r>
          </w:p>
        </w:tc>
        <w:tc>
          <w:tcPr>
            <w:tcW w:w="1758"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1701"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693"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r>
      <w:tr w:rsidR="008657FA" w:rsidRPr="00E2216B" w:rsidTr="00DB4548">
        <w:trPr>
          <w:trHeight w:val="510"/>
        </w:trPr>
        <w:tc>
          <w:tcPr>
            <w:tcW w:w="2269"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211" w:type="dxa"/>
          </w:tcPr>
          <w:p w:rsidR="008657FA" w:rsidRPr="00E2216B" w:rsidRDefault="008657FA" w:rsidP="008657FA">
            <w:pPr>
              <w:spacing w:before="120" w:after="120" w:line="240" w:lineRule="auto"/>
              <w:rPr>
                <w:rFonts w:asciiTheme="minorHAnsi" w:hAnsiTheme="minorHAnsi" w:cs="Arial"/>
                <w:color w:val="000000"/>
                <w:sz w:val="18"/>
                <w:szCs w:val="18"/>
              </w:rPr>
            </w:pPr>
            <w:r w:rsidRPr="00E2216B">
              <w:rPr>
                <w:sz w:val="18"/>
                <w:szCs w:val="18"/>
              </w:rPr>
              <w:t>Kanatlı Eti ve Et Ürünlerinin İşlenmesi ve Pazarlanması</w:t>
            </w:r>
            <w:r>
              <w:rPr>
                <w:sz w:val="18"/>
                <w:szCs w:val="18"/>
              </w:rPr>
              <w:t>(103-3)</w:t>
            </w:r>
          </w:p>
        </w:tc>
        <w:tc>
          <w:tcPr>
            <w:tcW w:w="1758"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1701"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693"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r>
      <w:tr w:rsidR="008657FA" w:rsidRPr="00E2216B" w:rsidTr="00DB4548">
        <w:trPr>
          <w:trHeight w:val="450"/>
        </w:trPr>
        <w:tc>
          <w:tcPr>
            <w:tcW w:w="2269"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211" w:type="dxa"/>
          </w:tcPr>
          <w:p w:rsidR="008657FA" w:rsidRPr="00E2216B" w:rsidRDefault="008657FA" w:rsidP="008657FA">
            <w:pPr>
              <w:spacing w:before="120" w:after="120" w:line="240" w:lineRule="auto"/>
              <w:rPr>
                <w:rFonts w:asciiTheme="minorHAnsi" w:hAnsiTheme="minorHAnsi" w:cs="Arial"/>
                <w:color w:val="000000"/>
                <w:sz w:val="18"/>
                <w:szCs w:val="18"/>
              </w:rPr>
            </w:pPr>
            <w:r w:rsidRPr="00E2216B">
              <w:rPr>
                <w:rFonts w:asciiTheme="minorHAnsi" w:hAnsiTheme="minorHAnsi" w:cs="Arial"/>
                <w:color w:val="000000"/>
                <w:sz w:val="18"/>
                <w:szCs w:val="18"/>
              </w:rPr>
              <w:t>Su Ürünlerinin İşlenmesi ve Pazarlanması</w:t>
            </w:r>
            <w:r>
              <w:rPr>
                <w:rFonts w:asciiTheme="minorHAnsi" w:hAnsiTheme="minorHAnsi" w:cs="Arial"/>
                <w:color w:val="000000"/>
                <w:sz w:val="18"/>
                <w:szCs w:val="18"/>
              </w:rPr>
              <w:t>(103-4)</w:t>
            </w:r>
          </w:p>
        </w:tc>
        <w:tc>
          <w:tcPr>
            <w:tcW w:w="1758"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1701"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693"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r>
      <w:tr w:rsidR="008657FA" w:rsidRPr="00E2216B" w:rsidTr="00DB4548">
        <w:trPr>
          <w:trHeight w:val="405"/>
        </w:trPr>
        <w:tc>
          <w:tcPr>
            <w:tcW w:w="2269"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211" w:type="dxa"/>
          </w:tcPr>
          <w:p w:rsidR="008657FA" w:rsidRPr="00E2216B" w:rsidRDefault="008657FA" w:rsidP="008657FA">
            <w:pPr>
              <w:spacing w:before="120" w:after="120" w:line="240" w:lineRule="auto"/>
              <w:rPr>
                <w:rFonts w:asciiTheme="minorHAnsi" w:hAnsiTheme="minorHAnsi" w:cs="Arial"/>
                <w:color w:val="000000"/>
                <w:sz w:val="18"/>
                <w:szCs w:val="18"/>
              </w:rPr>
            </w:pPr>
            <w:r w:rsidRPr="00E2216B">
              <w:rPr>
                <w:rFonts w:asciiTheme="minorHAnsi" w:hAnsiTheme="minorHAnsi" w:cs="Arial"/>
                <w:color w:val="000000"/>
                <w:sz w:val="18"/>
                <w:szCs w:val="18"/>
              </w:rPr>
              <w:t>Meyve ve Sebze Ürünlerinin İşlenmesi ve Pazarlanması</w:t>
            </w:r>
            <w:r>
              <w:rPr>
                <w:rFonts w:asciiTheme="minorHAnsi" w:hAnsiTheme="minorHAnsi" w:cs="Arial"/>
                <w:color w:val="000000"/>
                <w:sz w:val="18"/>
                <w:szCs w:val="18"/>
              </w:rPr>
              <w:t>(103-5)</w:t>
            </w:r>
          </w:p>
        </w:tc>
        <w:tc>
          <w:tcPr>
            <w:tcW w:w="1758"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1701"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c>
          <w:tcPr>
            <w:tcW w:w="2693" w:type="dxa"/>
            <w:vMerge/>
          </w:tcPr>
          <w:p w:rsidR="008657FA" w:rsidRPr="00E2216B" w:rsidRDefault="008657FA" w:rsidP="008657FA">
            <w:pPr>
              <w:spacing w:before="120" w:after="120" w:line="240" w:lineRule="auto"/>
              <w:jc w:val="center"/>
              <w:rPr>
                <w:rFonts w:asciiTheme="minorHAnsi" w:hAnsiTheme="minorHAnsi" w:cs="Arial"/>
                <w:color w:val="000000"/>
                <w:sz w:val="18"/>
                <w:szCs w:val="18"/>
              </w:rPr>
            </w:pPr>
          </w:p>
        </w:tc>
      </w:tr>
    </w:tbl>
    <w:p w:rsidR="008657FA" w:rsidRPr="00E2216B" w:rsidRDefault="008657FA" w:rsidP="008657FA">
      <w:pPr>
        <w:spacing w:before="120" w:after="120" w:line="240" w:lineRule="auto"/>
        <w:jc w:val="both"/>
        <w:rPr>
          <w:rFonts w:ascii="Times New Roman" w:hAnsi="Times New Roman"/>
          <w:b/>
          <w:sz w:val="24"/>
          <w:szCs w:val="24"/>
        </w:rPr>
      </w:pPr>
      <w:r w:rsidRPr="00E2216B">
        <w:rPr>
          <w:rFonts w:ascii="Times New Roman" w:hAnsi="Times New Roman"/>
          <w:b/>
          <w:sz w:val="24"/>
          <w:szCs w:val="24"/>
        </w:rPr>
        <w:lastRenderedPageBreak/>
        <w:t>Yatırım Süreleri</w:t>
      </w:r>
    </w:p>
    <w:p w:rsidR="00E2216B" w:rsidRPr="00F37B6D" w:rsidRDefault="008657FA" w:rsidP="00E2216B">
      <w:pPr>
        <w:spacing w:before="120" w:after="120" w:line="240" w:lineRule="auto"/>
        <w:jc w:val="both"/>
        <w:rPr>
          <w:rFonts w:ascii="Times New Roman" w:hAnsi="Times New Roman"/>
          <w:sz w:val="24"/>
          <w:szCs w:val="24"/>
        </w:rPr>
      </w:pPr>
      <w:r w:rsidRPr="00E2216B">
        <w:rPr>
          <w:rFonts w:ascii="Times New Roman" w:hAnsi="Times New Roman"/>
          <w:sz w:val="24"/>
          <w:szCs w:val="24"/>
        </w:rPr>
        <w:t>Beşinci Başvuru Çağrı İlanı kapsamında hazırlanacak başvurularda yatırım süreleri en fazla 18 (on sekiz) ay olarak planlanmalıdır. Taksitlendirmenin nasıl yapılacağı ile ilgili bilgiler Başvuru Çağrı Rehberinde yer almaktadır.</w:t>
      </w:r>
      <w:r w:rsidR="00B5398A">
        <w:rPr>
          <w:rFonts w:ascii="Times New Roman" w:hAnsi="Times New Roman"/>
          <w:sz w:val="24"/>
          <w:szCs w:val="24"/>
        </w:rPr>
        <w:t xml:space="preserve"> Halkımıza saygı ile duyurulur.</w:t>
      </w:r>
    </w:p>
    <w:sectPr w:rsidR="00E2216B" w:rsidRPr="00F37B6D" w:rsidSect="00492885">
      <w:footerReference w:type="default" r:id="rId11"/>
      <w:pgSz w:w="11906" w:h="16838"/>
      <w:pgMar w:top="993" w:right="991" w:bottom="1134"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B8" w:rsidRDefault="004F7DB8" w:rsidP="00C17E38">
      <w:pPr>
        <w:spacing w:after="0" w:line="240" w:lineRule="auto"/>
      </w:pPr>
      <w:r>
        <w:separator/>
      </w:r>
    </w:p>
  </w:endnote>
  <w:endnote w:type="continuationSeparator" w:id="0">
    <w:p w:rsidR="004F7DB8" w:rsidRDefault="004F7DB8" w:rsidP="00C1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AB" w:rsidRPr="00DB4548" w:rsidRDefault="00DB4548">
    <w:pPr>
      <w:pStyle w:val="Altbilgi"/>
      <w:rPr>
        <w:b/>
        <w:i/>
        <w:lang w:val="tr-TR"/>
      </w:rPr>
    </w:pPr>
    <w:r w:rsidRPr="00DB4548">
      <w:rPr>
        <w:b/>
        <w:i/>
        <w:lang w:val="tr-TR"/>
      </w:rPr>
      <w:t>TKDK AMAS</w:t>
    </w:r>
    <w:r w:rsidR="00B65FAB" w:rsidRPr="00DB4548">
      <w:rPr>
        <w:b/>
        <w:i/>
        <w:lang w:val="tr-TR"/>
      </w:rPr>
      <w:t>YA İL KOORDİNATÖRLÜĞÜ İLETİŞİM:0</w:t>
    </w:r>
    <w:r w:rsidRPr="00DB4548">
      <w:rPr>
        <w:b/>
        <w:i/>
        <w:lang w:val="tr-TR"/>
      </w:rPr>
      <w:t>.</w:t>
    </w:r>
    <w:r w:rsidR="00B65FAB" w:rsidRPr="00DB4548">
      <w:rPr>
        <w:b/>
        <w:i/>
        <w:lang w:val="tr-TR"/>
      </w:rPr>
      <w:t>3</w:t>
    </w:r>
    <w:r w:rsidRPr="00DB4548">
      <w:rPr>
        <w:b/>
        <w:i/>
        <w:lang w:val="tr-TR"/>
      </w:rPr>
      <w:t>58.</w:t>
    </w:r>
    <w:r w:rsidR="00B65FAB" w:rsidRPr="00DB4548">
      <w:rPr>
        <w:b/>
        <w:i/>
        <w:lang w:val="tr-TR"/>
      </w:rPr>
      <w:t>212 59 44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B8" w:rsidRDefault="004F7DB8" w:rsidP="00C17E38">
      <w:pPr>
        <w:spacing w:after="0" w:line="240" w:lineRule="auto"/>
      </w:pPr>
      <w:r>
        <w:separator/>
      </w:r>
    </w:p>
  </w:footnote>
  <w:footnote w:type="continuationSeparator" w:id="0">
    <w:p w:rsidR="004F7DB8" w:rsidRDefault="004F7DB8" w:rsidP="00C17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079C"/>
    <w:multiLevelType w:val="hybridMultilevel"/>
    <w:tmpl w:val="DFBCC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B9"/>
    <w:rsid w:val="000031DD"/>
    <w:rsid w:val="00080EBA"/>
    <w:rsid w:val="000C5D07"/>
    <w:rsid w:val="000E22E0"/>
    <w:rsid w:val="00134B0D"/>
    <w:rsid w:val="001878D2"/>
    <w:rsid w:val="001A2C0E"/>
    <w:rsid w:val="001E0343"/>
    <w:rsid w:val="00214112"/>
    <w:rsid w:val="0021758C"/>
    <w:rsid w:val="002B5509"/>
    <w:rsid w:val="002C3FE4"/>
    <w:rsid w:val="002C6119"/>
    <w:rsid w:val="003508F7"/>
    <w:rsid w:val="003936AF"/>
    <w:rsid w:val="003B7ACD"/>
    <w:rsid w:val="00485F6D"/>
    <w:rsid w:val="00492885"/>
    <w:rsid w:val="004A3752"/>
    <w:rsid w:val="004F575A"/>
    <w:rsid w:val="004F7DB8"/>
    <w:rsid w:val="00535D40"/>
    <w:rsid w:val="00542F87"/>
    <w:rsid w:val="00583F49"/>
    <w:rsid w:val="005C0C04"/>
    <w:rsid w:val="005D0394"/>
    <w:rsid w:val="006050B0"/>
    <w:rsid w:val="00620837"/>
    <w:rsid w:val="00647E87"/>
    <w:rsid w:val="006A110C"/>
    <w:rsid w:val="006A5434"/>
    <w:rsid w:val="006C2936"/>
    <w:rsid w:val="006F70FB"/>
    <w:rsid w:val="00710763"/>
    <w:rsid w:val="00731242"/>
    <w:rsid w:val="00754E5B"/>
    <w:rsid w:val="007601F6"/>
    <w:rsid w:val="00761F93"/>
    <w:rsid w:val="00803E06"/>
    <w:rsid w:val="00847EE3"/>
    <w:rsid w:val="008657FA"/>
    <w:rsid w:val="00953DE0"/>
    <w:rsid w:val="00970D8A"/>
    <w:rsid w:val="009D552F"/>
    <w:rsid w:val="009E041D"/>
    <w:rsid w:val="00A260FB"/>
    <w:rsid w:val="00A404EB"/>
    <w:rsid w:val="00A64F41"/>
    <w:rsid w:val="00A8615E"/>
    <w:rsid w:val="00A95368"/>
    <w:rsid w:val="00AB49AB"/>
    <w:rsid w:val="00AD032D"/>
    <w:rsid w:val="00B50BBD"/>
    <w:rsid w:val="00B5398A"/>
    <w:rsid w:val="00B65FAB"/>
    <w:rsid w:val="00B66A1E"/>
    <w:rsid w:val="00BD0E56"/>
    <w:rsid w:val="00C17E38"/>
    <w:rsid w:val="00C827D7"/>
    <w:rsid w:val="00C953CF"/>
    <w:rsid w:val="00CD2A0B"/>
    <w:rsid w:val="00D1403A"/>
    <w:rsid w:val="00D15E98"/>
    <w:rsid w:val="00D45810"/>
    <w:rsid w:val="00D74F7E"/>
    <w:rsid w:val="00D82BDE"/>
    <w:rsid w:val="00DA4F52"/>
    <w:rsid w:val="00DB4548"/>
    <w:rsid w:val="00DC605C"/>
    <w:rsid w:val="00DF462A"/>
    <w:rsid w:val="00E11DC0"/>
    <w:rsid w:val="00E134D5"/>
    <w:rsid w:val="00E2216B"/>
    <w:rsid w:val="00E344AB"/>
    <w:rsid w:val="00E65961"/>
    <w:rsid w:val="00E65EB9"/>
    <w:rsid w:val="00EB13EE"/>
    <w:rsid w:val="00EB3CFE"/>
    <w:rsid w:val="00EC3186"/>
    <w:rsid w:val="00F32B87"/>
    <w:rsid w:val="00F37B6D"/>
    <w:rsid w:val="00F45374"/>
    <w:rsid w:val="00F717B8"/>
    <w:rsid w:val="00FD5F4E"/>
    <w:rsid w:val="00FF5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3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bTitle2">
    <w:name w:val="SubTitle 2"/>
    <w:basedOn w:val="Normal"/>
    <w:rsid w:val="00C17E38"/>
    <w:pPr>
      <w:spacing w:after="240" w:line="240" w:lineRule="auto"/>
      <w:jc w:val="center"/>
    </w:pPr>
    <w:rPr>
      <w:rFonts w:ascii="Times New Roman" w:eastAsia="Times New Roman" w:hAnsi="Times New Roman"/>
      <w:b/>
      <w:sz w:val="32"/>
      <w:szCs w:val="20"/>
      <w:lang w:val="en-GB" w:eastAsia="es-ES"/>
    </w:rPr>
  </w:style>
  <w:style w:type="paragraph" w:styleId="Altbilgi">
    <w:name w:val="footer"/>
    <w:basedOn w:val="Normal"/>
    <w:link w:val="AltbilgiChar"/>
    <w:uiPriority w:val="99"/>
    <w:unhideWhenUsed/>
    <w:rsid w:val="00C17E38"/>
    <w:pPr>
      <w:tabs>
        <w:tab w:val="center" w:pos="4536"/>
        <w:tab w:val="right" w:pos="9072"/>
      </w:tabs>
    </w:pPr>
    <w:rPr>
      <w:lang w:val="x-none"/>
    </w:rPr>
  </w:style>
  <w:style w:type="character" w:customStyle="1" w:styleId="AltbilgiChar">
    <w:name w:val="Altbilgi Char"/>
    <w:basedOn w:val="VarsaylanParagrafYazTipi"/>
    <w:link w:val="Altbilgi"/>
    <w:uiPriority w:val="99"/>
    <w:rsid w:val="00C17E38"/>
    <w:rPr>
      <w:rFonts w:ascii="Calibri" w:eastAsia="Calibri" w:hAnsi="Calibri" w:cs="Times New Roman"/>
      <w:lang w:val="x-none"/>
    </w:rPr>
  </w:style>
  <w:style w:type="paragraph" w:customStyle="1" w:styleId="Default">
    <w:name w:val="Default"/>
    <w:rsid w:val="00C17E38"/>
    <w:pPr>
      <w:autoSpaceDE w:val="0"/>
      <w:autoSpaceDN w:val="0"/>
      <w:adjustRightInd w:val="0"/>
      <w:spacing w:after="0" w:line="240" w:lineRule="auto"/>
    </w:pPr>
    <w:rPr>
      <w:rFonts w:ascii="Garamond" w:eastAsia="Calibri" w:hAnsi="Garamond" w:cs="Garamond"/>
      <w:color w:val="000000"/>
      <w:sz w:val="24"/>
      <w:szCs w:val="24"/>
      <w:lang w:eastAsia="tr-TR"/>
    </w:rPr>
  </w:style>
  <w:style w:type="paragraph" w:styleId="DipnotMetni">
    <w:name w:val="footnote text"/>
    <w:basedOn w:val="Normal"/>
    <w:link w:val="DipnotMetniChar"/>
    <w:uiPriority w:val="99"/>
    <w:semiHidden/>
    <w:unhideWhenUsed/>
    <w:rsid w:val="00C17E38"/>
    <w:rPr>
      <w:sz w:val="20"/>
      <w:szCs w:val="20"/>
    </w:rPr>
  </w:style>
  <w:style w:type="character" w:customStyle="1" w:styleId="DipnotMetniChar">
    <w:name w:val="Dipnot Metni Char"/>
    <w:basedOn w:val="VarsaylanParagrafYazTipi"/>
    <w:link w:val="DipnotMetni"/>
    <w:uiPriority w:val="99"/>
    <w:semiHidden/>
    <w:rsid w:val="00C17E38"/>
    <w:rPr>
      <w:rFonts w:ascii="Calibri" w:eastAsia="Calibri" w:hAnsi="Calibri" w:cs="Times New Roman"/>
      <w:sz w:val="20"/>
      <w:szCs w:val="20"/>
    </w:rPr>
  </w:style>
  <w:style w:type="character" w:styleId="DipnotBavurusu">
    <w:name w:val="footnote reference"/>
    <w:uiPriority w:val="99"/>
    <w:semiHidden/>
    <w:unhideWhenUsed/>
    <w:rsid w:val="00C17E38"/>
    <w:rPr>
      <w:vertAlign w:val="superscript"/>
    </w:rPr>
  </w:style>
  <w:style w:type="paragraph" w:styleId="stbilgi">
    <w:name w:val="header"/>
    <w:basedOn w:val="Normal"/>
    <w:link w:val="stbilgiChar"/>
    <w:uiPriority w:val="99"/>
    <w:unhideWhenUsed/>
    <w:rsid w:val="004F57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575A"/>
    <w:rPr>
      <w:rFonts w:ascii="Calibri" w:eastAsia="Calibri" w:hAnsi="Calibri" w:cs="Times New Roman"/>
    </w:rPr>
  </w:style>
  <w:style w:type="paragraph" w:styleId="AralkYok">
    <w:name w:val="No Spacing"/>
    <w:uiPriority w:val="1"/>
    <w:qFormat/>
    <w:rsid w:val="006C2936"/>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0E22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2E0"/>
    <w:rPr>
      <w:rFonts w:ascii="Segoe UI" w:eastAsia="Calibri" w:hAnsi="Segoe UI" w:cs="Segoe UI"/>
      <w:sz w:val="18"/>
      <w:szCs w:val="18"/>
    </w:rPr>
  </w:style>
  <w:style w:type="paragraph" w:styleId="ListeParagraf">
    <w:name w:val="List Paragraph"/>
    <w:basedOn w:val="Normal"/>
    <w:uiPriority w:val="34"/>
    <w:qFormat/>
    <w:rsid w:val="00803E0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39"/>
    <w:rsid w:val="00D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3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bTitle2">
    <w:name w:val="SubTitle 2"/>
    <w:basedOn w:val="Normal"/>
    <w:rsid w:val="00C17E38"/>
    <w:pPr>
      <w:spacing w:after="240" w:line="240" w:lineRule="auto"/>
      <w:jc w:val="center"/>
    </w:pPr>
    <w:rPr>
      <w:rFonts w:ascii="Times New Roman" w:eastAsia="Times New Roman" w:hAnsi="Times New Roman"/>
      <w:b/>
      <w:sz w:val="32"/>
      <w:szCs w:val="20"/>
      <w:lang w:val="en-GB" w:eastAsia="es-ES"/>
    </w:rPr>
  </w:style>
  <w:style w:type="paragraph" w:styleId="Altbilgi">
    <w:name w:val="footer"/>
    <w:basedOn w:val="Normal"/>
    <w:link w:val="AltbilgiChar"/>
    <w:uiPriority w:val="99"/>
    <w:unhideWhenUsed/>
    <w:rsid w:val="00C17E38"/>
    <w:pPr>
      <w:tabs>
        <w:tab w:val="center" w:pos="4536"/>
        <w:tab w:val="right" w:pos="9072"/>
      </w:tabs>
    </w:pPr>
    <w:rPr>
      <w:lang w:val="x-none"/>
    </w:rPr>
  </w:style>
  <w:style w:type="character" w:customStyle="1" w:styleId="AltbilgiChar">
    <w:name w:val="Altbilgi Char"/>
    <w:basedOn w:val="VarsaylanParagrafYazTipi"/>
    <w:link w:val="Altbilgi"/>
    <w:uiPriority w:val="99"/>
    <w:rsid w:val="00C17E38"/>
    <w:rPr>
      <w:rFonts w:ascii="Calibri" w:eastAsia="Calibri" w:hAnsi="Calibri" w:cs="Times New Roman"/>
      <w:lang w:val="x-none"/>
    </w:rPr>
  </w:style>
  <w:style w:type="paragraph" w:customStyle="1" w:styleId="Default">
    <w:name w:val="Default"/>
    <w:rsid w:val="00C17E38"/>
    <w:pPr>
      <w:autoSpaceDE w:val="0"/>
      <w:autoSpaceDN w:val="0"/>
      <w:adjustRightInd w:val="0"/>
      <w:spacing w:after="0" w:line="240" w:lineRule="auto"/>
    </w:pPr>
    <w:rPr>
      <w:rFonts w:ascii="Garamond" w:eastAsia="Calibri" w:hAnsi="Garamond" w:cs="Garamond"/>
      <w:color w:val="000000"/>
      <w:sz w:val="24"/>
      <w:szCs w:val="24"/>
      <w:lang w:eastAsia="tr-TR"/>
    </w:rPr>
  </w:style>
  <w:style w:type="paragraph" w:styleId="DipnotMetni">
    <w:name w:val="footnote text"/>
    <w:basedOn w:val="Normal"/>
    <w:link w:val="DipnotMetniChar"/>
    <w:uiPriority w:val="99"/>
    <w:semiHidden/>
    <w:unhideWhenUsed/>
    <w:rsid w:val="00C17E38"/>
    <w:rPr>
      <w:sz w:val="20"/>
      <w:szCs w:val="20"/>
    </w:rPr>
  </w:style>
  <w:style w:type="character" w:customStyle="1" w:styleId="DipnotMetniChar">
    <w:name w:val="Dipnot Metni Char"/>
    <w:basedOn w:val="VarsaylanParagrafYazTipi"/>
    <w:link w:val="DipnotMetni"/>
    <w:uiPriority w:val="99"/>
    <w:semiHidden/>
    <w:rsid w:val="00C17E38"/>
    <w:rPr>
      <w:rFonts w:ascii="Calibri" w:eastAsia="Calibri" w:hAnsi="Calibri" w:cs="Times New Roman"/>
      <w:sz w:val="20"/>
      <w:szCs w:val="20"/>
    </w:rPr>
  </w:style>
  <w:style w:type="character" w:styleId="DipnotBavurusu">
    <w:name w:val="footnote reference"/>
    <w:uiPriority w:val="99"/>
    <w:semiHidden/>
    <w:unhideWhenUsed/>
    <w:rsid w:val="00C17E38"/>
    <w:rPr>
      <w:vertAlign w:val="superscript"/>
    </w:rPr>
  </w:style>
  <w:style w:type="paragraph" w:styleId="stbilgi">
    <w:name w:val="header"/>
    <w:basedOn w:val="Normal"/>
    <w:link w:val="stbilgiChar"/>
    <w:uiPriority w:val="99"/>
    <w:unhideWhenUsed/>
    <w:rsid w:val="004F57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575A"/>
    <w:rPr>
      <w:rFonts w:ascii="Calibri" w:eastAsia="Calibri" w:hAnsi="Calibri" w:cs="Times New Roman"/>
    </w:rPr>
  </w:style>
  <w:style w:type="paragraph" w:styleId="AralkYok">
    <w:name w:val="No Spacing"/>
    <w:uiPriority w:val="1"/>
    <w:qFormat/>
    <w:rsid w:val="006C2936"/>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0E22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2E0"/>
    <w:rPr>
      <w:rFonts w:ascii="Segoe UI" w:eastAsia="Calibri" w:hAnsi="Segoe UI" w:cs="Segoe UI"/>
      <w:sz w:val="18"/>
      <w:szCs w:val="18"/>
    </w:rPr>
  </w:style>
  <w:style w:type="paragraph" w:styleId="ListeParagraf">
    <w:name w:val="List Paragraph"/>
    <w:basedOn w:val="Normal"/>
    <w:uiPriority w:val="34"/>
    <w:qFormat/>
    <w:rsid w:val="00803E0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39"/>
    <w:rsid w:val="00D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7E0D6-C2D0-4BEB-809E-B7E6F6C3B852}"/>
</file>

<file path=customXml/itemProps2.xml><?xml version="1.0" encoding="utf-8"?>
<ds:datastoreItem xmlns:ds="http://schemas.openxmlformats.org/officeDocument/2006/customXml" ds:itemID="{E1D4D855-B20B-46A2-BD01-B4312F63FFE1}"/>
</file>

<file path=customXml/itemProps3.xml><?xml version="1.0" encoding="utf-8"?>
<ds:datastoreItem xmlns:ds="http://schemas.openxmlformats.org/officeDocument/2006/customXml" ds:itemID="{8270AC98-31C6-462E-B04A-FE2C108E4633}"/>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 Avşar</dc:creator>
  <cp:lastModifiedBy>Windows Kullanıcısı</cp:lastModifiedBy>
  <cp:revision>2</cp:revision>
  <cp:lastPrinted>2019-02-19T05:59:00Z</cp:lastPrinted>
  <dcterms:created xsi:type="dcterms:W3CDTF">2019-02-19T06:05:00Z</dcterms:created>
  <dcterms:modified xsi:type="dcterms:W3CDTF">2019-02-19T06:05:00Z</dcterms:modified>
</cp:coreProperties>
</file>